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CA" w:rsidRPr="003945CA" w:rsidRDefault="003945CA" w:rsidP="003945CA">
      <w:pPr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5CA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</w:t>
      </w:r>
      <w:r w:rsidR="000025A5">
        <w:rPr>
          <w:rFonts w:ascii="Times New Roman" w:hAnsi="Times New Roman" w:cs="Times New Roman"/>
          <w:b/>
          <w:bCs/>
          <w:sz w:val="24"/>
          <w:szCs w:val="24"/>
        </w:rPr>
        <w:t>ПРОСВЕЩЕНИЯ</w:t>
      </w:r>
      <w:r w:rsidRPr="003945CA"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РОССИЙСКОЙ ФЕДЕРАЦИИ</w:t>
      </w:r>
    </w:p>
    <w:p w:rsidR="003945CA" w:rsidRPr="003945CA" w:rsidRDefault="003945CA" w:rsidP="003945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5CA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</w:t>
      </w:r>
    </w:p>
    <w:p w:rsidR="003945CA" w:rsidRPr="003945CA" w:rsidRDefault="003945CA" w:rsidP="003945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5CA" w:rsidRPr="003945CA" w:rsidRDefault="003945CA" w:rsidP="00394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5CA" w:rsidRPr="003945CA" w:rsidRDefault="003945CA" w:rsidP="00394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5CA" w:rsidRPr="003945CA" w:rsidRDefault="000025A5" w:rsidP="00394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945CA" w:rsidRPr="003945CA" w:rsidRDefault="003945CA" w:rsidP="00394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CA">
        <w:rPr>
          <w:rFonts w:ascii="Times New Roman" w:hAnsi="Times New Roman" w:cs="Times New Roman"/>
          <w:b/>
          <w:sz w:val="24"/>
          <w:szCs w:val="24"/>
        </w:rPr>
        <w:t xml:space="preserve">кафедры </w:t>
      </w:r>
      <w:r w:rsidR="00F07418">
        <w:rPr>
          <w:rFonts w:ascii="Times New Roman" w:hAnsi="Times New Roman" w:cs="Times New Roman"/>
          <w:b/>
          <w:sz w:val="24"/>
          <w:szCs w:val="24"/>
        </w:rPr>
        <w:t>педагогики и психологии</w:t>
      </w:r>
    </w:p>
    <w:p w:rsidR="003945CA" w:rsidRPr="003945CA" w:rsidRDefault="003945CA" w:rsidP="00394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CA">
        <w:rPr>
          <w:rFonts w:ascii="Times New Roman" w:hAnsi="Times New Roman" w:cs="Times New Roman"/>
          <w:b/>
          <w:sz w:val="24"/>
          <w:szCs w:val="24"/>
        </w:rPr>
        <w:t>на период с 201</w:t>
      </w:r>
      <w:r w:rsidR="00F07418">
        <w:rPr>
          <w:rFonts w:ascii="Times New Roman" w:hAnsi="Times New Roman" w:cs="Times New Roman"/>
          <w:b/>
          <w:sz w:val="24"/>
          <w:szCs w:val="24"/>
        </w:rPr>
        <w:t>9</w:t>
      </w:r>
      <w:r w:rsidRPr="003945CA">
        <w:rPr>
          <w:rFonts w:ascii="Times New Roman" w:hAnsi="Times New Roman" w:cs="Times New Roman"/>
          <w:b/>
          <w:sz w:val="24"/>
          <w:szCs w:val="24"/>
        </w:rPr>
        <w:t xml:space="preserve"> по 202</w:t>
      </w:r>
      <w:r w:rsidR="00F07418">
        <w:rPr>
          <w:rFonts w:ascii="Times New Roman" w:hAnsi="Times New Roman" w:cs="Times New Roman"/>
          <w:b/>
          <w:sz w:val="24"/>
          <w:szCs w:val="24"/>
        </w:rPr>
        <w:t>4</w:t>
      </w:r>
      <w:r w:rsidRPr="003945CA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3945CA" w:rsidRPr="003945CA" w:rsidRDefault="003945CA" w:rsidP="00394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5CA" w:rsidRPr="003945CA" w:rsidRDefault="003945CA" w:rsidP="00394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5CA" w:rsidRPr="003945CA" w:rsidRDefault="003945CA" w:rsidP="003945CA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5CA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                                         </w:t>
      </w:r>
      <w:r w:rsidR="00F07418">
        <w:rPr>
          <w:rFonts w:ascii="Times New Roman" w:hAnsi="Times New Roman" w:cs="Times New Roman"/>
          <w:sz w:val="24"/>
          <w:szCs w:val="24"/>
        </w:rPr>
        <w:t>22 апреля 2019 г.</w:t>
      </w:r>
    </w:p>
    <w:p w:rsidR="003945CA" w:rsidRPr="003945CA" w:rsidRDefault="003945CA" w:rsidP="00394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5CA" w:rsidRPr="003945CA" w:rsidRDefault="003945CA" w:rsidP="003945CA">
      <w:pPr>
        <w:pStyle w:val="1"/>
        <w:rPr>
          <w:lang w:val="ru-RU"/>
        </w:rPr>
      </w:pPr>
      <w:r w:rsidRPr="003945CA">
        <w:rPr>
          <w:lang w:val="ru-RU"/>
        </w:rPr>
        <w:t xml:space="preserve">Раздел 1. Анализ текущей ситуации состояния кафедры. Характеристика проблем, нарешение которых направлен </w:t>
      </w:r>
      <w:r w:rsidR="000025A5">
        <w:rPr>
          <w:lang w:val="ru-RU"/>
        </w:rPr>
        <w:t>План</w:t>
      </w:r>
      <w:r w:rsidRPr="003945CA">
        <w:rPr>
          <w:lang w:val="ru-RU"/>
        </w:rPr>
        <w:t xml:space="preserve">. </w:t>
      </w:r>
    </w:p>
    <w:p w:rsidR="003945CA" w:rsidRPr="003945CA" w:rsidRDefault="003945CA" w:rsidP="00135899">
      <w:pPr>
        <w:pStyle w:val="1"/>
        <w:rPr>
          <w:i/>
          <w:lang w:val="ru-RU"/>
        </w:rPr>
      </w:pPr>
      <w:r w:rsidRPr="003945CA">
        <w:rPr>
          <w:i/>
        </w:rPr>
        <w:t>SWOT</w:t>
      </w:r>
      <w:r w:rsidRPr="003945CA">
        <w:rPr>
          <w:i/>
          <w:lang w:val="ru-RU"/>
        </w:rPr>
        <w:t xml:space="preserve">- анализ </w:t>
      </w:r>
      <w:r w:rsidRPr="003945CA">
        <w:rPr>
          <w:i/>
          <w:shd w:val="clear" w:color="auto" w:fill="FFFFFF"/>
          <w:lang w:val="ru-RU"/>
        </w:rPr>
        <w:t>конкурентных преимуществ и проблемных зон, в рамках которых действует кафедра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500"/>
      </w:tblGrid>
      <w:tr w:rsidR="003945CA" w:rsidRPr="003945CA" w:rsidTr="004E1CCC">
        <w:tc>
          <w:tcPr>
            <w:tcW w:w="5148" w:type="dxa"/>
          </w:tcPr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3945CA">
              <w:rPr>
                <w:rFonts w:ascii="Times New Roman" w:hAnsi="Times New Roman" w:cs="Times New Roman"/>
                <w:b/>
                <w:sz w:val="24"/>
                <w:szCs w:val="24"/>
              </w:rPr>
              <w:t>ИЛЬНЫЕ СТОРОНЫ</w:t>
            </w:r>
          </w:p>
        </w:tc>
        <w:tc>
          <w:tcPr>
            <w:tcW w:w="4500" w:type="dxa"/>
          </w:tcPr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3945CA" w:rsidRPr="003945CA" w:rsidTr="004E1CCC">
        <w:tc>
          <w:tcPr>
            <w:tcW w:w="5148" w:type="dxa"/>
          </w:tcPr>
          <w:p w:rsidR="00AC3318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318"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 является общеуниверситетской кафедрой, что определяет её универсальной и, во многом, центральной в жизни университета</w:t>
            </w:r>
            <w:r w:rsidR="00AC3318" w:rsidRPr="00AC3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318" w:rsidRDefault="00AC3318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программ всех уровней образования</w:t>
            </w:r>
            <w:r w:rsidRPr="00AC3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5CA" w:rsidRPr="003945CA" w:rsidRDefault="00AC3318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45CA" w:rsidRPr="003945CA">
              <w:rPr>
                <w:rFonts w:ascii="Times New Roman" w:hAnsi="Times New Roman" w:cs="Times New Roman"/>
                <w:sz w:val="24"/>
                <w:szCs w:val="24"/>
              </w:rPr>
              <w:t>востребованность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(направленностей)собственных программ кафедры</w:t>
            </w:r>
            <w:r w:rsidR="003945CA"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 среди абитуриентов;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и сохранение </w:t>
            </w:r>
            <w:r w:rsidR="00AC3318">
              <w:rPr>
                <w:rFonts w:ascii="Times New Roman" w:hAnsi="Times New Roman" w:cs="Times New Roman"/>
                <w:sz w:val="24"/>
                <w:szCs w:val="24"/>
              </w:rPr>
              <w:t xml:space="preserve">научно-образовательных </w:t>
            </w: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традиций</w:t>
            </w:r>
            <w:r w:rsidR="00AC3318">
              <w:rPr>
                <w:rFonts w:ascii="Times New Roman" w:hAnsi="Times New Roman" w:cs="Times New Roman"/>
                <w:sz w:val="24"/>
                <w:szCs w:val="24"/>
              </w:rPr>
              <w:t xml:space="preserve">, заложенных выдающимися профессорами В.С. </w:t>
            </w:r>
            <w:proofErr w:type="spellStart"/>
            <w:r w:rsidR="00AC3318">
              <w:rPr>
                <w:rFonts w:ascii="Times New Roman" w:hAnsi="Times New Roman" w:cs="Times New Roman"/>
                <w:sz w:val="24"/>
                <w:szCs w:val="24"/>
              </w:rPr>
              <w:t>Мерлиным</w:t>
            </w:r>
            <w:proofErr w:type="spellEnd"/>
            <w:r w:rsidR="00AC3318">
              <w:rPr>
                <w:rFonts w:ascii="Times New Roman" w:hAnsi="Times New Roman" w:cs="Times New Roman"/>
                <w:sz w:val="24"/>
                <w:szCs w:val="24"/>
              </w:rPr>
              <w:t xml:space="preserve"> и И.Е. Шварцем</w:t>
            </w: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- четко выработанный подход в формировании ценностных ориентиров студентов;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-  высокий авторитет </w:t>
            </w:r>
            <w:r w:rsidR="00AC3318">
              <w:rPr>
                <w:rFonts w:ascii="Times New Roman" w:hAnsi="Times New Roman" w:cs="Times New Roman"/>
                <w:sz w:val="24"/>
                <w:szCs w:val="24"/>
              </w:rPr>
              <w:t xml:space="preserve">и известность </w:t>
            </w: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="00AC3318">
              <w:rPr>
                <w:rFonts w:ascii="Times New Roman" w:hAnsi="Times New Roman" w:cs="Times New Roman"/>
                <w:sz w:val="24"/>
                <w:szCs w:val="24"/>
              </w:rPr>
              <w:t xml:space="preserve">и её сотрудников </w:t>
            </w: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в Пермском крае</w:t>
            </w:r>
            <w:r w:rsidR="00AC3318">
              <w:rPr>
                <w:rFonts w:ascii="Times New Roman" w:hAnsi="Times New Roman" w:cs="Times New Roman"/>
                <w:sz w:val="24"/>
                <w:szCs w:val="24"/>
              </w:rPr>
              <w:t>, Российской Федерации и за её пределами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- стремление преподавателей сохранить высокую репутацию кафедры; 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- хорошие отзывы работодателей о выпускниках; 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- победы студентов</w:t>
            </w:r>
            <w:r w:rsidR="00AC3318">
              <w:rPr>
                <w:rFonts w:ascii="Times New Roman" w:hAnsi="Times New Roman" w:cs="Times New Roman"/>
                <w:sz w:val="24"/>
                <w:szCs w:val="24"/>
              </w:rPr>
              <w:t>, подготовленных сотрудниками кафедры, в конкурсах и олимпиадах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доброжелательные и вежливые отношения между членами кафедр</w:t>
            </w:r>
            <w:r w:rsidR="00AC33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, взаимовыручка, отсутствие конфликтов;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- соблюдение четкой иерархии внутри кафедры;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- скоординированность действий и дисциплинированность ППС;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- высокий профессиональный уровень преподавателей;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-  наличие молодых творчески мыслящих преподавателей; 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- сохраняющийся энтузиазм у большинства членов кафедры.</w:t>
            </w:r>
          </w:p>
        </w:tc>
        <w:tc>
          <w:tcPr>
            <w:tcW w:w="4500" w:type="dxa"/>
          </w:tcPr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низкий объем </w:t>
            </w:r>
            <w:r w:rsidR="00D8313F">
              <w:rPr>
                <w:rFonts w:ascii="Times New Roman" w:hAnsi="Times New Roman" w:cs="Times New Roman"/>
                <w:sz w:val="24"/>
                <w:szCs w:val="24"/>
              </w:rPr>
              <w:t>цитируемости публикаций кафедры в изданиях</w:t>
            </w: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, индексируемых в базах </w:t>
            </w:r>
            <w:proofErr w:type="spellStart"/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- низкий процент поступающих на </w:t>
            </w:r>
            <w:r w:rsidR="00D8313F">
              <w:rPr>
                <w:rFonts w:ascii="Times New Roman" w:hAnsi="Times New Roman" w:cs="Times New Roman"/>
                <w:sz w:val="24"/>
                <w:szCs w:val="24"/>
              </w:rPr>
              <w:t>внебюджетные формы обучения</w:t>
            </w: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- слабая материально-техническая база, не позволяющая реализовать современные подходы в обучении;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- эмоциональное выгорание у ряда преподавателей кафедры, ощущение социальной незащищенности;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- слабая работа с абитуриентами;</w:t>
            </w:r>
          </w:p>
          <w:p w:rsid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313F">
              <w:rPr>
                <w:rFonts w:ascii="Times New Roman" w:hAnsi="Times New Roman" w:cs="Times New Roman"/>
                <w:sz w:val="24"/>
                <w:szCs w:val="24"/>
              </w:rPr>
              <w:t>острая недостаточность грантовой</w:t>
            </w: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D8313F">
              <w:rPr>
                <w:rFonts w:ascii="Times New Roman" w:hAnsi="Times New Roman" w:cs="Times New Roman"/>
                <w:sz w:val="24"/>
                <w:szCs w:val="24"/>
              </w:rPr>
              <w:t>, иной приносящей доход деятельности</w:t>
            </w:r>
            <w:r w:rsidR="00D8313F" w:rsidRPr="00D831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13F" w:rsidRPr="00D8313F" w:rsidRDefault="00D8313F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порядок в документации.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CA" w:rsidRPr="003945CA" w:rsidTr="004E1CCC">
        <w:tc>
          <w:tcPr>
            <w:tcW w:w="5148" w:type="dxa"/>
          </w:tcPr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500" w:type="dxa"/>
          </w:tcPr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3945CA" w:rsidRPr="003945CA" w:rsidTr="004E1CCC">
        <w:tc>
          <w:tcPr>
            <w:tcW w:w="5148" w:type="dxa"/>
          </w:tcPr>
          <w:p w:rsidR="003945CA" w:rsidRPr="003945CA" w:rsidRDefault="003945CA" w:rsidP="0013589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3945CA">
              <w:t xml:space="preserve">- </w:t>
            </w:r>
            <w:r w:rsidRPr="003945CA">
              <w:rPr>
                <w:color w:val="333333"/>
              </w:rPr>
              <w:t>создание условий для повышения квалификации преподавателей;</w:t>
            </w:r>
          </w:p>
          <w:p w:rsidR="003945CA" w:rsidRPr="003945CA" w:rsidRDefault="003945CA" w:rsidP="0013589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3945CA">
              <w:rPr>
                <w:color w:val="333333"/>
              </w:rPr>
              <w:t xml:space="preserve">– проведение </w:t>
            </w:r>
            <w:r w:rsidR="00D8313F">
              <w:rPr>
                <w:color w:val="333333"/>
              </w:rPr>
              <w:t xml:space="preserve">конкурсов и </w:t>
            </w:r>
            <w:r w:rsidRPr="003945CA">
              <w:rPr>
                <w:color w:val="333333"/>
              </w:rPr>
              <w:t xml:space="preserve">олимпиад среди школьников </w:t>
            </w:r>
            <w:r w:rsidR="00D8313F">
              <w:rPr>
                <w:color w:val="333333"/>
              </w:rPr>
              <w:t>и студентов</w:t>
            </w:r>
            <w:r w:rsidRPr="003945CA">
              <w:rPr>
                <w:color w:val="333333"/>
              </w:rPr>
              <w:t>;</w:t>
            </w:r>
          </w:p>
          <w:p w:rsidR="003945CA" w:rsidRDefault="003945CA" w:rsidP="0013589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945CA">
              <w:rPr>
                <w:color w:val="333333"/>
              </w:rPr>
              <w:t xml:space="preserve">– </w:t>
            </w:r>
            <w:r w:rsidRPr="003945CA">
              <w:t xml:space="preserve">привлечение дополнительных финансовых средств в университет с помощью </w:t>
            </w:r>
            <w:r w:rsidR="00D8313F">
              <w:t>проектной деятельности, курсов различной направленности</w:t>
            </w:r>
            <w:r w:rsidR="00D8313F" w:rsidRPr="00D8313F">
              <w:t>;</w:t>
            </w:r>
          </w:p>
          <w:p w:rsidR="003945CA" w:rsidRPr="003945CA" w:rsidRDefault="00D8313F" w:rsidP="0013589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333333"/>
              </w:rPr>
              <w:t>- разработка программ и привлечение международных студентов.</w:t>
            </w:r>
          </w:p>
        </w:tc>
        <w:tc>
          <w:tcPr>
            <w:tcW w:w="4500" w:type="dxa"/>
          </w:tcPr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- высокая востребованность преподавателей кафедры на рынке труда (возможная утечка кадров кафедры в силу неконкурентности зарплаты);</w:t>
            </w:r>
          </w:p>
          <w:p w:rsid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- отсутствие набора на внебюджетной основе;</w:t>
            </w:r>
          </w:p>
          <w:p w:rsidR="00135899" w:rsidRPr="00135899" w:rsidRDefault="00135899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очень ограниченная коммерческая деятельность</w:t>
            </w:r>
            <w:r w:rsidRPr="00B954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- низкий уровень знаний студентов на этапе поступления в ВУЗ (особенно –заочное отделение, что </w:t>
            </w:r>
          </w:p>
          <w:p w:rsidR="003945CA" w:rsidRPr="003945CA" w:rsidRDefault="003945CA" w:rsidP="00135899">
            <w:pPr>
              <w:numPr>
                <w:ilvl w:val="0"/>
                <w:numId w:val="5"/>
              </w:numPr>
              <w:tabs>
                <w:tab w:val="clear" w:pos="1200"/>
                <w:tab w:val="num" w:pos="435"/>
              </w:tabs>
              <w:spacing w:after="0" w:line="240" w:lineRule="auto"/>
              <w:ind w:left="255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- вызывает необходимость снижать планку требований, предъявляемых к студентам; </w:t>
            </w:r>
          </w:p>
          <w:p w:rsidR="003945CA" w:rsidRPr="003945CA" w:rsidRDefault="003945CA" w:rsidP="00135899">
            <w:pPr>
              <w:numPr>
                <w:ilvl w:val="0"/>
                <w:numId w:val="5"/>
              </w:numPr>
              <w:tabs>
                <w:tab w:val="clear" w:pos="1200"/>
                <w:tab w:val="num" w:pos="435"/>
              </w:tabs>
              <w:spacing w:after="0" w:line="240" w:lineRule="auto"/>
              <w:ind w:left="255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ведет к формированию неправильных ориентиров в плане уровня образования у самих студентов;</w:t>
            </w:r>
          </w:p>
          <w:p w:rsidR="003945CA" w:rsidRPr="003945CA" w:rsidRDefault="003945CA" w:rsidP="00135899">
            <w:pPr>
              <w:numPr>
                <w:ilvl w:val="0"/>
                <w:numId w:val="5"/>
              </w:numPr>
              <w:tabs>
                <w:tab w:val="clear" w:pos="1200"/>
                <w:tab w:val="num" w:pos="435"/>
              </w:tabs>
              <w:spacing w:after="0" w:line="240" w:lineRule="auto"/>
              <w:ind w:left="255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приводит к существенным различиям в уровнях студентов в одной группе;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студентов в группе и снижение количества часов, отводимых на контактную работу, что</w:t>
            </w:r>
          </w:p>
          <w:p w:rsidR="003945CA" w:rsidRPr="003945CA" w:rsidRDefault="003945CA" w:rsidP="0013589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снижает эффективность формирования </w:t>
            </w:r>
            <w:r w:rsidRPr="003945CA">
              <w:rPr>
                <w:rFonts w:ascii="Times New Roman" w:hAnsi="Times New Roman" w:cs="Times New Roman"/>
                <w:i/>
                <w:sz w:val="24"/>
                <w:szCs w:val="24"/>
              </w:rPr>
              <w:t>навыков и умений;</w:t>
            </w:r>
          </w:p>
          <w:p w:rsidR="003945CA" w:rsidRPr="003945CA" w:rsidRDefault="003945CA" w:rsidP="0013589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повышает нагрузку на преподавателя 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(преподаватель не в состоянии организовать контроль за самостоятельной работой), 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количества ставок по кафедре; 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- падение статуса учителя в обществе, что влечет за собой слабую мотивацию студентов;</w:t>
            </w:r>
          </w:p>
          <w:p w:rsidR="003945CA" w:rsidRPr="003945CA" w:rsidRDefault="003945CA" w:rsidP="0013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- низкий уровень оплаты труда ППС </w:t>
            </w:r>
          </w:p>
        </w:tc>
      </w:tr>
    </w:tbl>
    <w:p w:rsidR="003945CA" w:rsidRPr="003945CA" w:rsidRDefault="003945CA" w:rsidP="0013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5CA" w:rsidRPr="004E1CCC" w:rsidRDefault="00893E4D" w:rsidP="004E1CCC">
      <w:pPr>
        <w:pStyle w:val="1"/>
        <w:ind w:firstLine="851"/>
        <w:rPr>
          <w:noProof/>
          <w:lang w:val="ru-RU"/>
        </w:rPr>
      </w:pPr>
      <w:r w:rsidRPr="00893E4D">
        <w:rPr>
          <w:lang w:val="ru-RU"/>
        </w:rPr>
        <w:lastRenderedPageBreak/>
        <w:fldChar w:fldCharType="begin"/>
      </w:r>
      <w:r w:rsidR="003945CA" w:rsidRPr="003945CA">
        <w:instrText>TOC</w:instrText>
      </w:r>
      <w:r w:rsidR="003945CA" w:rsidRPr="003945CA">
        <w:rPr>
          <w:lang w:val="ru-RU"/>
        </w:rPr>
        <w:instrText xml:space="preserve"> \</w:instrText>
      </w:r>
      <w:r w:rsidR="003945CA" w:rsidRPr="003945CA">
        <w:instrText>o</w:instrText>
      </w:r>
      <w:r w:rsidR="003945CA" w:rsidRPr="003945CA">
        <w:rPr>
          <w:lang w:val="ru-RU"/>
        </w:rPr>
        <w:instrText xml:space="preserve"> "1-3" \</w:instrText>
      </w:r>
      <w:r w:rsidR="003945CA" w:rsidRPr="003945CA">
        <w:instrText>h</w:instrText>
      </w:r>
      <w:r w:rsidR="003945CA" w:rsidRPr="003945CA">
        <w:rPr>
          <w:lang w:val="ru-RU"/>
        </w:rPr>
        <w:instrText xml:space="preserve"> \</w:instrText>
      </w:r>
      <w:r w:rsidR="003945CA" w:rsidRPr="003945CA">
        <w:instrText>z</w:instrText>
      </w:r>
      <w:r w:rsidR="003945CA" w:rsidRPr="003945CA">
        <w:rPr>
          <w:lang w:val="ru-RU"/>
        </w:rPr>
        <w:instrText xml:space="preserve"> \</w:instrText>
      </w:r>
      <w:r w:rsidR="003945CA" w:rsidRPr="003945CA">
        <w:instrText>u</w:instrText>
      </w:r>
      <w:r w:rsidRPr="00893E4D">
        <w:rPr>
          <w:lang w:val="ru-RU"/>
        </w:rPr>
        <w:fldChar w:fldCharType="separate"/>
      </w:r>
      <w:hyperlink w:anchor="_Toc477537756" w:history="1">
        <w:r w:rsidR="003945CA" w:rsidRPr="004E1CCC">
          <w:rPr>
            <w:rStyle w:val="a5"/>
            <w:noProof/>
            <w:lang w:val="ru-RU"/>
          </w:rPr>
          <w:t>Раздел 2.  Стратегическая цель и ключевые задачи развития кафедры</w:t>
        </w:r>
      </w:hyperlink>
      <w:r w:rsidR="003945CA" w:rsidRPr="004E1CCC">
        <w:rPr>
          <w:noProof/>
          <w:lang w:val="ru-RU"/>
        </w:rPr>
        <w:t>.</w:t>
      </w:r>
    </w:p>
    <w:p w:rsidR="003945CA" w:rsidRPr="004E1CCC" w:rsidRDefault="003945CA" w:rsidP="004E1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1CCC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Стратегической целью кафедры является ф</w:t>
      </w:r>
      <w:r w:rsidRPr="004E1CCC">
        <w:rPr>
          <w:rFonts w:ascii="Times New Roman" w:hAnsi="Times New Roman" w:cs="Times New Roman"/>
          <w:sz w:val="24"/>
          <w:szCs w:val="24"/>
        </w:rPr>
        <w:t xml:space="preserve">ормирование конкурентоспособной </w:t>
      </w:r>
      <w:r w:rsidR="00536470" w:rsidRPr="004E1CCC">
        <w:rPr>
          <w:rFonts w:ascii="Times New Roman" w:hAnsi="Times New Roman" w:cs="Times New Roman"/>
          <w:sz w:val="24"/>
          <w:szCs w:val="24"/>
        </w:rPr>
        <w:t>многоуровневой</w:t>
      </w:r>
      <w:r w:rsidRPr="004E1CCC">
        <w:rPr>
          <w:rFonts w:ascii="Times New Roman" w:hAnsi="Times New Roman" w:cs="Times New Roman"/>
          <w:sz w:val="24"/>
          <w:szCs w:val="24"/>
        </w:rPr>
        <w:t xml:space="preserve"> системы подготовки </w:t>
      </w:r>
      <w:r w:rsidR="00536470" w:rsidRPr="004E1CCC">
        <w:rPr>
          <w:rFonts w:ascii="Times New Roman" w:hAnsi="Times New Roman" w:cs="Times New Roman"/>
          <w:sz w:val="24"/>
          <w:szCs w:val="24"/>
        </w:rPr>
        <w:t>специалистов системы образования в логике идеи интеграции психологической и педагогической подготовки и переподготовки учителя, кадров высшей квалификации</w:t>
      </w:r>
      <w:r w:rsidRPr="004E1C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>Достижение стратегической цели требует решения следующих задач:</w:t>
      </w: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>- в учебно-методической деятельности кафедры:</w:t>
      </w: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 xml:space="preserve">1. Сохранять </w:t>
      </w:r>
      <w:r w:rsidR="00536470" w:rsidRPr="004E1CCC">
        <w:t xml:space="preserve">научно-образовательные </w:t>
      </w:r>
      <w:r w:rsidRPr="004E1CCC">
        <w:t xml:space="preserve">традиции </w:t>
      </w:r>
      <w:r w:rsidR="00536470" w:rsidRPr="004E1CCC">
        <w:t>кафедры</w:t>
      </w:r>
      <w:r w:rsidRPr="004E1CCC">
        <w:t>, бережно обогащая их новыми технологиями, методами</w:t>
      </w:r>
      <w:r w:rsidR="00536470" w:rsidRPr="004E1CCC">
        <w:t>, единицами содержания</w:t>
      </w:r>
      <w:r w:rsidRPr="004E1CCC">
        <w:t xml:space="preserve"> обучения.</w:t>
      </w: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 xml:space="preserve">2. Осваивать и использовать европейский опыт в организации учебного процесса, образовательных технологиях. </w:t>
      </w: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 xml:space="preserve">3. Разрабатывать на основе утвержденных государственных стандартов и учебных планов </w:t>
      </w:r>
      <w:r w:rsidR="00536470" w:rsidRPr="004E1CCC">
        <w:t xml:space="preserve">инновационные </w:t>
      </w:r>
      <w:r w:rsidRPr="004E1CCC">
        <w:t xml:space="preserve">программы и тематические планы дисциплин. </w:t>
      </w: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>4. Обеспечивать высокий уровень лекций, практических, семинарских и самостоятельных занятий.</w:t>
      </w: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>5. Способствовать непрерывной издательской деятельности и публикаций, учебных пособий.</w:t>
      </w: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 xml:space="preserve">6. Увеличивать число </w:t>
      </w:r>
      <w:r w:rsidR="00536470" w:rsidRPr="004E1CCC">
        <w:t>внебюджетных студентов, слушателей и участников собственных курсов и научно-образовательных проектов.</w:t>
      </w: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>- в научно-исследовательской деятельности кафедры:</w:t>
      </w: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>1. Увеличивать научный потенциал кафедры</w:t>
      </w:r>
      <w:r w:rsidR="00536470" w:rsidRPr="004E1CCC">
        <w:t>, развивать существующие научные школы и направления исследований.</w:t>
      </w:r>
    </w:p>
    <w:p w:rsidR="00536470" w:rsidRPr="004E1CCC" w:rsidRDefault="00536470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>2. Стимулировать появление научных проектов, грантов.</w:t>
      </w:r>
    </w:p>
    <w:p w:rsidR="00536470" w:rsidRPr="004E1CCC" w:rsidRDefault="00536470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>3. Способствовать развитию системы коммерциализации результатов научно-образовательной деятельности.</w:t>
      </w: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>- в развитии кадрового потенциала:</w:t>
      </w: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 xml:space="preserve">1. Способствовать защите кандидатских </w:t>
      </w:r>
      <w:r w:rsidR="00536470" w:rsidRPr="004E1CCC">
        <w:t xml:space="preserve">и докторских </w:t>
      </w:r>
      <w:r w:rsidRPr="004E1CCC">
        <w:t xml:space="preserve">диссертаций. </w:t>
      </w: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>2. Обеспечивать прохождение курсов повышения квалификации преподавателей в соответствии с планом повышения квалификации.</w:t>
      </w: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</w:p>
    <w:p w:rsidR="003945CA" w:rsidRPr="004E1CCC" w:rsidRDefault="003945CA" w:rsidP="004E1CCC">
      <w:pPr>
        <w:pStyle w:val="1"/>
        <w:ind w:firstLine="851"/>
        <w:rPr>
          <w:color w:val="212121"/>
          <w:lang w:val="ru-RU"/>
        </w:rPr>
      </w:pPr>
      <w:r w:rsidRPr="004E1CCC">
        <w:rPr>
          <w:lang w:val="ru-RU"/>
        </w:rPr>
        <w:t xml:space="preserve">Раздел </w:t>
      </w:r>
      <w:hyperlink w:anchor="_Toc477537758" w:history="1">
        <w:r w:rsidRPr="004E1CCC">
          <w:rPr>
            <w:rStyle w:val="a5"/>
            <w:noProof/>
            <w:lang w:val="ru-RU"/>
          </w:rPr>
          <w:t>3. Ключевые направления преобразований</w:t>
        </w:r>
      </w:hyperlink>
      <w:r w:rsidRPr="004E1CCC">
        <w:rPr>
          <w:noProof/>
          <w:lang w:val="ru-RU"/>
        </w:rPr>
        <w:t xml:space="preserve">, </w:t>
      </w:r>
      <w:r w:rsidRPr="004E1CCC">
        <w:rPr>
          <w:color w:val="212121"/>
          <w:lang w:val="ru-RU"/>
        </w:rPr>
        <w:t>перечень программных мероприятий.</w:t>
      </w:r>
    </w:p>
    <w:p w:rsidR="003945CA" w:rsidRPr="004E1CCC" w:rsidRDefault="004E1CCC" w:rsidP="004E1CCC">
      <w:pPr>
        <w:pStyle w:val="1"/>
        <w:ind w:left="851"/>
        <w:rPr>
          <w:noProof/>
          <w:lang w:val="ru-RU"/>
        </w:rPr>
      </w:pPr>
      <w:r>
        <w:rPr>
          <w:lang w:val="ru-RU"/>
        </w:rPr>
        <w:t xml:space="preserve">1.1. </w:t>
      </w:r>
      <w:hyperlink w:anchor="_Toc477537759" w:history="1">
        <w:r w:rsidR="003945CA" w:rsidRPr="004E1CCC">
          <w:rPr>
            <w:rStyle w:val="a5"/>
            <w:b w:val="0"/>
            <w:noProof/>
            <w:lang w:val="ru-RU"/>
          </w:rPr>
          <w:t>Модернизация образовательной деятельности</w:t>
        </w:r>
      </w:hyperlink>
      <w:r w:rsidR="003945CA" w:rsidRPr="004E1CCC">
        <w:rPr>
          <w:noProof/>
          <w:lang w:val="ru-RU"/>
        </w:rPr>
        <w:t>.</w:t>
      </w:r>
    </w:p>
    <w:p w:rsidR="00536470" w:rsidRPr="004E1CCC" w:rsidRDefault="00536470" w:rsidP="004E1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1CCC">
        <w:rPr>
          <w:rFonts w:ascii="Times New Roman" w:hAnsi="Times New Roman" w:cs="Times New Roman"/>
          <w:sz w:val="24"/>
          <w:szCs w:val="24"/>
        </w:rPr>
        <w:t>- модернизация содержания обучения,</w:t>
      </w:r>
    </w:p>
    <w:p w:rsidR="003945CA" w:rsidRPr="004E1CCC" w:rsidRDefault="003945CA" w:rsidP="004E1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1CCC">
        <w:rPr>
          <w:rFonts w:ascii="Times New Roman" w:hAnsi="Times New Roman" w:cs="Times New Roman"/>
          <w:sz w:val="24"/>
          <w:szCs w:val="24"/>
        </w:rPr>
        <w:t xml:space="preserve">- внедрение нового поколения электронных </w:t>
      </w:r>
      <w:r w:rsidR="00536470" w:rsidRPr="004E1CCC">
        <w:rPr>
          <w:rFonts w:ascii="Times New Roman" w:hAnsi="Times New Roman" w:cs="Times New Roman"/>
          <w:sz w:val="24"/>
          <w:szCs w:val="24"/>
        </w:rPr>
        <w:t>учебных изданий</w:t>
      </w:r>
      <w:r w:rsidRPr="004E1CCC">
        <w:rPr>
          <w:rFonts w:ascii="Times New Roman" w:hAnsi="Times New Roman" w:cs="Times New Roman"/>
          <w:sz w:val="24"/>
          <w:szCs w:val="24"/>
        </w:rPr>
        <w:t xml:space="preserve">, учитывающих индивидуальные особенности обучающихся и методики </w:t>
      </w:r>
      <w:r w:rsidR="00536470" w:rsidRPr="004E1CCC">
        <w:rPr>
          <w:rFonts w:ascii="Times New Roman" w:hAnsi="Times New Roman" w:cs="Times New Roman"/>
          <w:sz w:val="24"/>
          <w:szCs w:val="24"/>
        </w:rPr>
        <w:t>их</w:t>
      </w:r>
      <w:r w:rsidRPr="004E1CCC">
        <w:rPr>
          <w:rFonts w:ascii="Times New Roman" w:hAnsi="Times New Roman" w:cs="Times New Roman"/>
          <w:sz w:val="24"/>
          <w:szCs w:val="24"/>
        </w:rPr>
        <w:t xml:space="preserve"> подготовки; </w:t>
      </w:r>
    </w:p>
    <w:p w:rsidR="003945CA" w:rsidRPr="004E1CCC" w:rsidRDefault="003945CA" w:rsidP="004E1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1CCC">
        <w:rPr>
          <w:rFonts w:ascii="Times New Roman" w:hAnsi="Times New Roman" w:cs="Times New Roman"/>
          <w:sz w:val="24"/>
          <w:szCs w:val="24"/>
        </w:rPr>
        <w:t xml:space="preserve"> - эффективное использование технических средств обучения, компьютерных технологий, электронных вариантов лекционных курсов;</w:t>
      </w:r>
    </w:p>
    <w:p w:rsidR="003945CA" w:rsidRPr="004E1CCC" w:rsidRDefault="003945CA" w:rsidP="004E1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1CCC">
        <w:rPr>
          <w:rFonts w:ascii="Times New Roman" w:hAnsi="Times New Roman" w:cs="Times New Roman"/>
          <w:sz w:val="24"/>
          <w:szCs w:val="24"/>
        </w:rPr>
        <w:t xml:space="preserve">- усиление согласованности преподавателей в плане </w:t>
      </w:r>
      <w:r w:rsidR="00536470" w:rsidRPr="004E1CCC">
        <w:rPr>
          <w:rFonts w:ascii="Times New Roman" w:hAnsi="Times New Roman" w:cs="Times New Roman"/>
          <w:sz w:val="24"/>
          <w:szCs w:val="24"/>
        </w:rPr>
        <w:t>модернизации оценочных средств, их соотнесения</w:t>
      </w:r>
      <w:r w:rsidRPr="004E1CCC">
        <w:rPr>
          <w:rFonts w:ascii="Times New Roman" w:hAnsi="Times New Roman" w:cs="Times New Roman"/>
          <w:sz w:val="24"/>
          <w:szCs w:val="24"/>
        </w:rPr>
        <w:t xml:space="preserve"> с картами компетенций;</w:t>
      </w: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>- - внедрение  в учебный процесс современных образовательных технологий, предполагающих использование  активных форм обучения: обсуждение практических ситуаций, круглые столы и дискуссии на заданную тему, доклады, презентации и их обсуждение, занятия с применением прикладных программных средств;</w:t>
      </w:r>
    </w:p>
    <w:p w:rsidR="003945CA" w:rsidRPr="004E1CCC" w:rsidRDefault="003945CA" w:rsidP="004E1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1CCC">
        <w:rPr>
          <w:rFonts w:ascii="Times New Roman" w:hAnsi="Times New Roman" w:cs="Times New Roman"/>
          <w:sz w:val="24"/>
          <w:szCs w:val="24"/>
        </w:rPr>
        <w:t>- универсальный и коллоборативный подход в  отборе содержания обучения, минимизация различий в образовательной траектории между группами одного курса, между группами очного и заочного отделения;</w:t>
      </w:r>
    </w:p>
    <w:p w:rsidR="003945CA" w:rsidRPr="004E1CCC" w:rsidRDefault="003945CA" w:rsidP="004E1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1CCC">
        <w:rPr>
          <w:rFonts w:ascii="Times New Roman" w:hAnsi="Times New Roman" w:cs="Times New Roman"/>
          <w:sz w:val="24"/>
          <w:szCs w:val="24"/>
        </w:rPr>
        <w:t xml:space="preserve">- ориентация на ключевые компетенции 21 века: </w:t>
      </w:r>
      <w:r w:rsidR="00536470" w:rsidRPr="004E1CCC">
        <w:rPr>
          <w:rFonts w:ascii="Times New Roman" w:hAnsi="Times New Roman" w:cs="Times New Roman"/>
          <w:sz w:val="24"/>
          <w:szCs w:val="24"/>
        </w:rPr>
        <w:t xml:space="preserve">цифровизация, </w:t>
      </w:r>
      <w:r w:rsidRPr="004E1CCC">
        <w:rPr>
          <w:rFonts w:ascii="Times New Roman" w:hAnsi="Times New Roman" w:cs="Times New Roman"/>
          <w:sz w:val="24"/>
          <w:szCs w:val="24"/>
        </w:rPr>
        <w:t xml:space="preserve">критическое мышление и сотрудничество </w:t>
      </w:r>
    </w:p>
    <w:p w:rsidR="003945CA" w:rsidRPr="004E1CCC" w:rsidRDefault="003945CA" w:rsidP="004E1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1CCC">
        <w:rPr>
          <w:rFonts w:ascii="Times New Roman" w:hAnsi="Times New Roman" w:cs="Times New Roman"/>
          <w:sz w:val="24"/>
          <w:szCs w:val="24"/>
        </w:rPr>
        <w:lastRenderedPageBreak/>
        <w:t>- реализация профессионально-ориентированной деятельности студентов посредством организации взаимоконтроля (посещение студентами старших курсов занятий студентов младших курсов с целью ассистирования преподавателя в ситуациях индивидуального опроса студентов)</w:t>
      </w:r>
    </w:p>
    <w:p w:rsidR="003945CA" w:rsidRPr="004E1CCC" w:rsidRDefault="004E1CCC" w:rsidP="004E1CCC">
      <w:pPr>
        <w:pStyle w:val="1"/>
        <w:ind w:left="851"/>
        <w:rPr>
          <w:noProof/>
          <w:lang w:val="ru-RU"/>
        </w:rPr>
      </w:pPr>
      <w:r>
        <w:rPr>
          <w:lang w:val="ru-RU"/>
        </w:rPr>
        <w:t xml:space="preserve">1.2. </w:t>
      </w:r>
      <w:hyperlink w:anchor="_Toc477537760" w:history="1">
        <w:r w:rsidR="003945CA" w:rsidRPr="00B954F6">
          <w:rPr>
            <w:rStyle w:val="a5"/>
            <w:b w:val="0"/>
            <w:noProof/>
            <w:lang w:val="ru-RU"/>
          </w:rPr>
          <w:t>Модернизация научно-исследовательской и инновационной деятельности</w:t>
        </w:r>
      </w:hyperlink>
      <w:r w:rsidR="003945CA" w:rsidRPr="00B954F6">
        <w:rPr>
          <w:noProof/>
          <w:lang w:val="ru-RU"/>
        </w:rPr>
        <w:t>.</w:t>
      </w:r>
    </w:p>
    <w:p w:rsidR="003945CA" w:rsidRPr="004E1CCC" w:rsidRDefault="003945CA" w:rsidP="004E1CCC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4E1CCC">
        <w:t xml:space="preserve">- организация участия преподавателей, </w:t>
      </w:r>
      <w:r w:rsidR="002D6C33" w:rsidRPr="004E1CCC">
        <w:t xml:space="preserve">аспирантов, </w:t>
      </w:r>
      <w:r w:rsidRPr="004E1CCC">
        <w:t>магистрантов и бакалавров в совместных исследовательских проектах, конкурсах;</w:t>
      </w:r>
    </w:p>
    <w:p w:rsidR="003945CA" w:rsidRPr="004E1CCC" w:rsidRDefault="003945CA" w:rsidP="004E1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1CCC">
        <w:rPr>
          <w:rFonts w:ascii="Times New Roman" w:hAnsi="Times New Roman" w:cs="Times New Roman"/>
          <w:sz w:val="24"/>
          <w:szCs w:val="24"/>
        </w:rPr>
        <w:t>- повышение публикационной активности: по результатам проведенных научных исследований публикация научных статей в высокорейтинговых журналах ВАК</w:t>
      </w:r>
      <w:r w:rsidR="002D6C33" w:rsidRPr="004E1CCC">
        <w:rPr>
          <w:rFonts w:ascii="Times New Roman" w:hAnsi="Times New Roman" w:cs="Times New Roman"/>
          <w:sz w:val="24"/>
          <w:szCs w:val="24"/>
        </w:rPr>
        <w:t xml:space="preserve">, </w:t>
      </w:r>
      <w:r w:rsidR="002D6C33" w:rsidRPr="004E1CCC">
        <w:rPr>
          <w:rFonts w:ascii="Times New Roman" w:hAnsi="Times New Roman" w:cs="Times New Roman"/>
          <w:sz w:val="24"/>
          <w:szCs w:val="24"/>
          <w:lang w:val="en-US"/>
        </w:rPr>
        <w:t>WebofScience</w:t>
      </w:r>
      <w:r w:rsidR="002D6C33" w:rsidRPr="004E1CCC">
        <w:rPr>
          <w:rFonts w:ascii="Times New Roman" w:hAnsi="Times New Roman" w:cs="Times New Roman"/>
          <w:sz w:val="24"/>
          <w:szCs w:val="24"/>
        </w:rPr>
        <w:t xml:space="preserve">, </w:t>
      </w:r>
      <w:r w:rsidR="002D6C33" w:rsidRPr="004E1CCC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4E1CCC">
        <w:rPr>
          <w:rFonts w:ascii="Times New Roman" w:hAnsi="Times New Roman" w:cs="Times New Roman"/>
          <w:sz w:val="24"/>
          <w:szCs w:val="24"/>
        </w:rPr>
        <w:t xml:space="preserve"> (не менее 2 статей в РИНЦ и 1 в ВАК в год на преподавателя). </w:t>
      </w:r>
    </w:p>
    <w:p w:rsidR="003945CA" w:rsidRPr="004E1CCC" w:rsidRDefault="003945CA" w:rsidP="004E1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1CCC">
        <w:rPr>
          <w:rFonts w:ascii="Times New Roman" w:hAnsi="Times New Roman" w:cs="Times New Roman"/>
          <w:sz w:val="24"/>
          <w:szCs w:val="24"/>
        </w:rPr>
        <w:t>- организация ежегодной конференции ППС на кафедре  и проведение научных семинаров для магистрантов</w:t>
      </w:r>
      <w:r w:rsidR="002D6C33" w:rsidRPr="004E1CCC">
        <w:rPr>
          <w:rFonts w:ascii="Times New Roman" w:hAnsi="Times New Roman" w:cs="Times New Roman"/>
          <w:sz w:val="24"/>
          <w:szCs w:val="24"/>
        </w:rPr>
        <w:t xml:space="preserve"> и аспирантов</w:t>
      </w:r>
      <w:r w:rsidRPr="004E1CCC">
        <w:rPr>
          <w:rFonts w:ascii="Times New Roman" w:hAnsi="Times New Roman" w:cs="Times New Roman"/>
          <w:sz w:val="24"/>
          <w:szCs w:val="24"/>
        </w:rPr>
        <w:t>.</w:t>
      </w:r>
    </w:p>
    <w:p w:rsidR="002D6C33" w:rsidRPr="004E1CCC" w:rsidRDefault="002D6C33" w:rsidP="004E1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1CCC">
        <w:rPr>
          <w:rFonts w:ascii="Times New Roman" w:hAnsi="Times New Roman" w:cs="Times New Roman"/>
          <w:sz w:val="24"/>
          <w:szCs w:val="24"/>
        </w:rPr>
        <w:t>- участие в грантовой деятельности, стимулирование научно-проектной работы.</w:t>
      </w:r>
    </w:p>
    <w:p w:rsidR="003945CA" w:rsidRPr="004E1CCC" w:rsidRDefault="004E1CCC" w:rsidP="004E1CCC">
      <w:pPr>
        <w:pStyle w:val="2"/>
        <w:tabs>
          <w:tab w:val="right" w:leader="dot" w:pos="9016"/>
        </w:tabs>
        <w:spacing w:after="0"/>
        <w:ind w:left="851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szCs w:val="24"/>
        </w:rPr>
        <w:t xml:space="preserve">1.3. </w:t>
      </w:r>
      <w:hyperlink w:anchor="_Toc477537761" w:history="1">
        <w:r w:rsidR="003945CA" w:rsidRPr="004E1CCC">
          <w:rPr>
            <w:rStyle w:val="a5"/>
            <w:rFonts w:ascii="Times New Roman" w:hAnsi="Times New Roman"/>
            <w:noProof/>
            <w:szCs w:val="24"/>
          </w:rPr>
          <w:t>Развитие кадрового потенциала</w:t>
        </w:r>
      </w:hyperlink>
      <w:r w:rsidR="003945CA" w:rsidRPr="004E1CCC">
        <w:rPr>
          <w:rFonts w:ascii="Times New Roman" w:hAnsi="Times New Roman"/>
          <w:noProof/>
          <w:szCs w:val="24"/>
        </w:rPr>
        <w:t>.</w:t>
      </w:r>
    </w:p>
    <w:p w:rsidR="003945CA" w:rsidRPr="004E1CCC" w:rsidRDefault="003945CA" w:rsidP="004E1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1CCC">
        <w:rPr>
          <w:rFonts w:ascii="Times New Roman" w:hAnsi="Times New Roman" w:cs="Times New Roman"/>
          <w:sz w:val="24"/>
          <w:szCs w:val="24"/>
        </w:rPr>
        <w:t>- поддержание корпоративной культуры с акцентом на взаимный обмен учебно-методической и научной информации;</w:t>
      </w:r>
    </w:p>
    <w:p w:rsidR="003945CA" w:rsidRPr="00246F96" w:rsidRDefault="003945CA" w:rsidP="004E1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6F96">
        <w:rPr>
          <w:rFonts w:ascii="Times New Roman" w:hAnsi="Times New Roman" w:cs="Times New Roman"/>
          <w:sz w:val="24"/>
          <w:szCs w:val="24"/>
        </w:rPr>
        <w:t xml:space="preserve">- </w:t>
      </w:r>
      <w:r w:rsidR="002D6C33" w:rsidRPr="00246F96">
        <w:rPr>
          <w:rFonts w:ascii="Times New Roman" w:hAnsi="Times New Roman" w:cs="Times New Roman"/>
          <w:sz w:val="24"/>
          <w:szCs w:val="24"/>
        </w:rPr>
        <w:t>создание условий и стимулирование докторских и кандидатских диссертаций</w:t>
      </w:r>
    </w:p>
    <w:p w:rsidR="003945CA" w:rsidRPr="00246F96" w:rsidRDefault="004E1CCC" w:rsidP="004E1CCC">
      <w:pPr>
        <w:pStyle w:val="2"/>
        <w:tabs>
          <w:tab w:val="right" w:leader="dot" w:pos="9016"/>
        </w:tabs>
        <w:spacing w:after="0"/>
        <w:ind w:left="851"/>
        <w:rPr>
          <w:rFonts w:ascii="Times New Roman" w:hAnsi="Times New Roman"/>
          <w:szCs w:val="24"/>
        </w:rPr>
      </w:pPr>
      <w:r w:rsidRPr="00246F96">
        <w:rPr>
          <w:rFonts w:ascii="Times New Roman" w:hAnsi="Times New Roman"/>
          <w:szCs w:val="24"/>
        </w:rPr>
        <w:t xml:space="preserve">1.4. </w:t>
      </w:r>
      <w:hyperlink w:anchor="_Toc477537762" w:history="1">
        <w:r w:rsidR="003945CA" w:rsidRPr="00246F96">
          <w:rPr>
            <w:rStyle w:val="a5"/>
            <w:rFonts w:ascii="Times New Roman" w:hAnsi="Times New Roman"/>
            <w:noProof/>
            <w:szCs w:val="24"/>
          </w:rPr>
          <w:t>Модернизация системы управления кафедрой</w:t>
        </w:r>
      </w:hyperlink>
      <w:r w:rsidR="003945CA" w:rsidRPr="00246F96">
        <w:rPr>
          <w:rFonts w:ascii="Times New Roman" w:hAnsi="Times New Roman"/>
          <w:szCs w:val="24"/>
        </w:rPr>
        <w:t>.</w:t>
      </w:r>
    </w:p>
    <w:p w:rsidR="002D6C33" w:rsidRPr="004E1CCC" w:rsidRDefault="00246F96" w:rsidP="004E1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логике подготовки ВУЗа к аккредитации на кафедре создаются инструменты внутреннего аудита и экспертные группы. Эти инструменты видятся эффективными не только в процессе аккредитации, но и в жизнедеятельности кафедры вообще.</w:t>
      </w:r>
    </w:p>
    <w:p w:rsidR="003945CA" w:rsidRPr="003945CA" w:rsidRDefault="00893E4D" w:rsidP="003945CA">
      <w:pPr>
        <w:pStyle w:val="2"/>
        <w:tabs>
          <w:tab w:val="right" w:leader="dot" w:pos="9016"/>
        </w:tabs>
        <w:spacing w:after="0"/>
        <w:ind w:left="0"/>
        <w:rPr>
          <w:rFonts w:ascii="Times New Roman" w:hAnsi="Times New Roman"/>
          <w:noProof/>
          <w:szCs w:val="24"/>
        </w:rPr>
      </w:pPr>
      <w:hyperlink w:anchor="_Toc477537765" w:history="1">
        <w:r w:rsidR="003945CA" w:rsidRPr="003945CA">
          <w:rPr>
            <w:rStyle w:val="a5"/>
            <w:rFonts w:ascii="Times New Roman" w:hAnsi="Times New Roman"/>
            <w:noProof/>
            <w:szCs w:val="24"/>
          </w:rPr>
          <w:t>1.5. Модернизация материально-технической базы</w:t>
        </w:r>
      </w:hyperlink>
      <w:r w:rsidR="003945CA" w:rsidRPr="003945CA">
        <w:rPr>
          <w:rFonts w:ascii="Times New Roman" w:hAnsi="Times New Roman"/>
          <w:noProof/>
          <w:szCs w:val="24"/>
        </w:rPr>
        <w:t>.</w:t>
      </w:r>
    </w:p>
    <w:p w:rsidR="003945CA" w:rsidRPr="003945CA" w:rsidRDefault="003945CA" w:rsidP="003945CA">
      <w:pPr>
        <w:jc w:val="both"/>
        <w:rPr>
          <w:rFonts w:ascii="Times New Roman" w:hAnsi="Times New Roman" w:cs="Times New Roman"/>
          <w:sz w:val="24"/>
          <w:szCs w:val="24"/>
        </w:rPr>
      </w:pPr>
      <w:r w:rsidRPr="003945CA">
        <w:rPr>
          <w:rFonts w:ascii="Times New Roman" w:hAnsi="Times New Roman" w:cs="Times New Roman"/>
          <w:sz w:val="24"/>
          <w:szCs w:val="24"/>
        </w:rPr>
        <w:t>Кафедра нуждается в улучшени</w:t>
      </w:r>
      <w:r w:rsidR="002D6C33">
        <w:rPr>
          <w:rFonts w:ascii="Times New Roman" w:hAnsi="Times New Roman" w:cs="Times New Roman"/>
          <w:sz w:val="24"/>
          <w:szCs w:val="24"/>
        </w:rPr>
        <w:t>и</w:t>
      </w:r>
      <w:r w:rsidRPr="003945CA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для реализации инновационн</w:t>
      </w:r>
      <w:r w:rsidR="002D6C33">
        <w:rPr>
          <w:rFonts w:ascii="Times New Roman" w:hAnsi="Times New Roman" w:cs="Times New Roman"/>
          <w:sz w:val="24"/>
          <w:szCs w:val="24"/>
        </w:rPr>
        <w:t>ой деятельности</w:t>
      </w:r>
      <w:r w:rsidRPr="003945CA">
        <w:rPr>
          <w:rFonts w:ascii="Times New Roman" w:hAnsi="Times New Roman" w:cs="Times New Roman"/>
          <w:sz w:val="24"/>
          <w:szCs w:val="24"/>
        </w:rPr>
        <w:t>.</w:t>
      </w:r>
    </w:p>
    <w:p w:rsidR="003945CA" w:rsidRPr="003945CA" w:rsidRDefault="00893E4D" w:rsidP="003945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5CA">
        <w:rPr>
          <w:rFonts w:ascii="Times New Roman" w:hAnsi="Times New Roman" w:cs="Times New Roman"/>
          <w:sz w:val="24"/>
          <w:szCs w:val="24"/>
        </w:rPr>
        <w:fldChar w:fldCharType="end"/>
      </w:r>
      <w:r w:rsidR="003945CA" w:rsidRPr="003945CA">
        <w:rPr>
          <w:rFonts w:ascii="Times New Roman" w:hAnsi="Times New Roman" w:cs="Times New Roman"/>
          <w:b/>
          <w:sz w:val="24"/>
          <w:szCs w:val="24"/>
        </w:rPr>
        <w:t>Раздел 4</w:t>
      </w:r>
      <w:r w:rsidR="003945CA" w:rsidRPr="003945CA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. </w:t>
      </w:r>
      <w:r w:rsidR="003945CA" w:rsidRPr="003945CA">
        <w:rPr>
          <w:rFonts w:ascii="Times New Roman" w:hAnsi="Times New Roman" w:cs="Times New Roman"/>
          <w:b/>
          <w:sz w:val="24"/>
          <w:szCs w:val="24"/>
        </w:rPr>
        <w:t>Основные показатели</w:t>
      </w:r>
      <w:r w:rsidR="003945CA" w:rsidRPr="003945CA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 Программы развития</w:t>
      </w:r>
      <w:r w:rsidR="003945CA" w:rsidRPr="003945CA">
        <w:rPr>
          <w:rFonts w:ascii="Times New Roman" w:hAnsi="Times New Roman" w:cs="Times New Roman"/>
          <w:b/>
          <w:sz w:val="24"/>
          <w:szCs w:val="24"/>
        </w:rPr>
        <w:t>, планируемые к исполнению на срок выборов заведующего кафедрой</w:t>
      </w:r>
    </w:p>
    <w:tbl>
      <w:tblPr>
        <w:tblW w:w="10191" w:type="dxa"/>
        <w:tblInd w:w="-252" w:type="dxa"/>
        <w:tblLook w:val="00A0"/>
      </w:tblPr>
      <w:tblGrid>
        <w:gridCol w:w="750"/>
        <w:gridCol w:w="5361"/>
        <w:gridCol w:w="816"/>
        <w:gridCol w:w="816"/>
        <w:gridCol w:w="816"/>
        <w:gridCol w:w="816"/>
        <w:gridCol w:w="816"/>
      </w:tblGrid>
      <w:tr w:rsidR="003945CA" w:rsidRPr="003945CA" w:rsidTr="004E1CCC">
        <w:trPr>
          <w:trHeight w:val="315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п/п №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(по годам)</w:t>
            </w:r>
          </w:p>
        </w:tc>
      </w:tr>
      <w:tr w:rsidR="003945CA" w:rsidRPr="003945CA" w:rsidTr="004E1CCC">
        <w:trPr>
          <w:trHeight w:val="295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2D6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D6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D6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D6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D6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945CA" w:rsidRPr="003945CA" w:rsidTr="004E1CCC">
        <w:trPr>
          <w:trHeight w:val="315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CA" w:rsidRPr="003945CA" w:rsidRDefault="003945CA" w:rsidP="00394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деятельность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Академическая успеваемость студентов по дисциплинам кафедры, средний балл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D6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D6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D6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D6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D6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Успеваемость выпускников по образовательным программам выпускающей кафедры по результатам ГИА, средний балл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Качество знаний студентов очной формы обучения по дисциплинам кафедры по результатам промежуточных аттестаций, 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85%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студентов очной формы обучения по дисциплинам кафедры по результатам внешней независимой оценки уровня образовательных достижений, %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программ высшего образования, реализуемых кафедрой, ед.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3945CA" w:rsidRDefault="003945CA" w:rsidP="003945CA">
            <w:pPr>
              <w:ind w:left="19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разработанных онлайн-курсов, ед.</w:t>
            </w:r>
          </w:p>
          <w:p w:rsidR="003945CA" w:rsidRPr="003945CA" w:rsidRDefault="003945CA" w:rsidP="003945CA">
            <w:pPr>
              <w:ind w:left="1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(плюсом к тем, что имеются)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3945CA" w:rsidRDefault="003945CA" w:rsidP="003945CA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разработанных </w:t>
            </w: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программ дополнительного образования (профессиональных, общеразвивающих), разработанных и реализуемых по инициативе кафедры, ед.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3945CA" w:rsidRDefault="003945CA" w:rsidP="003945CA">
            <w:pPr>
              <w:ind w:left="1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учебная нагрузка ППС кафедры (</w:t>
            </w:r>
            <w:proofErr w:type="spellStart"/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бюджет+внебюджет</w:t>
            </w:r>
            <w:proofErr w:type="spellEnd"/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текущем учебном году, количество часов на ставку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945CA" w:rsidRPr="003945CA" w:rsidTr="004E1CCC">
        <w:trPr>
          <w:trHeight w:val="315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CA" w:rsidRPr="003945CA" w:rsidRDefault="003945CA" w:rsidP="00394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Учебно-методическая деятельность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3945CA" w:rsidRDefault="003945CA" w:rsidP="003945CA">
            <w:pPr>
              <w:ind w:left="1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Доля рабочих программ в общем числе   дисциплин /практик/ГИА, закрепленных за кафедрой, 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3945CA" w:rsidRDefault="003945CA" w:rsidP="003945CA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Доля фондов оценочных средств по дисциплинам/ практикам/ ГИА в общем числе дисциплин/практик, закрепленных за кафедрой, 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3945CA" w:rsidRDefault="003945CA" w:rsidP="003945CA">
            <w:pPr>
              <w:ind w:left="1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Доля фондов оценочных средств, представленных в системе информационной поддержки образовательных программ ПГГПУ в общем числе дисциплин/практик/ГИА, закрепленных за кафедрой, 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3945CA" w:rsidRDefault="003945CA" w:rsidP="003945CA">
            <w:pPr>
              <w:ind w:left="1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Доля авторских учебно-методических пособий (рекомендованных Учебно-методическим советом ПГГПУ), обеспечивающих дисциплины /практики /ГИА в соответствии с учебным планом ОП в общем числе дисциплин /практик/ГИА, закрепленных за кафедрой, 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945CA" w:rsidRPr="003945CA" w:rsidTr="004E1CCC">
        <w:trPr>
          <w:trHeight w:val="315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CA" w:rsidRPr="003945CA" w:rsidRDefault="003945CA" w:rsidP="00394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3945CA" w:rsidRDefault="003945CA" w:rsidP="003945CA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НИОКР, млн руб.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3945CA" w:rsidRDefault="003945CA" w:rsidP="003945CA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Количество заявок, поданных коллективом кафедры на научные конкурсы (в фонд, по научной программе), принятых к рассмотрению, ед.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публикаций научных работ в трудах, индексируемых </w:t>
            </w:r>
            <w:proofErr w:type="spellStart"/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ofSciеnсе</w:t>
            </w:r>
            <w:proofErr w:type="spellEnd"/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ед. 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публикаций научных работ в рекомендованных ВАК изданиях, ед.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публикаций научных работ в изданиях РИНЦ, ед.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D6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Количество монографий, ед.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организованных кафедрой конференций, олимпиад, научных конкурсов / в том числе международных, ед.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Участие ППС кафедры в международном, всероссийском, региональном, вузовском научном мероприятии (конференция, научный семинар, научная школа, конгресс, симпозиум, научный форум) с докладом, или в научно-технической международной, всероссийской,  региональной выставке  со стендовым докладом, или в международной,  всероссийской, региональной выставке творческих работ, ед.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3945CA" w:rsidRDefault="003945CA" w:rsidP="003945CA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защит кандидатских / докторских диссертаций, организованных кафедрой, ед.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2D6C33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3945CA" w:rsidRDefault="003945CA" w:rsidP="003945CA">
            <w:pPr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подготовленных ППС кафедры к выступлению с научным докладом на международном, всероссийском, региональном, университетском научном мероприятии, представивших результаты научно-исследовательской работы на международных, всероссийских, региональных научных конкурсах, ед.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3945CA" w:rsidRDefault="003945CA" w:rsidP="003945CA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подготовленных ППС кафедры к участию в олимпиадах, профессиональных/творческих конкурсах, спортивных мероприятиях (международные, всероссийские, региональные), ед.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студентов</w:t>
            </w: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, подготовленных ППС кафедры, ставших</w:t>
            </w: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победителями и призерами олимпиад, </w:t>
            </w: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профессиональных/творческих конкурсов, спортивных мероприятий, </w:t>
            </w: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публикаций студенческих научных работ, ед.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3945CA" w:rsidRPr="003945CA" w:rsidTr="004E1CCC">
        <w:trPr>
          <w:trHeight w:val="315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CA" w:rsidRPr="003945CA" w:rsidRDefault="003945CA" w:rsidP="00394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потенциал кафедры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3945CA" w:rsidRDefault="003945CA" w:rsidP="003945CA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Доля ППС </w:t>
            </w:r>
            <w:r w:rsidRPr="00394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 приведенных к целочисленным значениям ставок)</w:t>
            </w: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образование, соответствующее профилю преподаваемой дисциплин (модуля) </w:t>
            </w:r>
            <w:r w:rsidRPr="00394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общем числе ППС кафедры, 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3945CA" w:rsidRDefault="003945CA" w:rsidP="003945CA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Доля ППС </w:t>
            </w:r>
            <w:r w:rsidRPr="00394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 приведенных к целочисленным значениям ставок)</w:t>
            </w: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ученую степень и/или звание </w:t>
            </w:r>
            <w:r w:rsidRPr="00394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общем числе ППС </w:t>
            </w:r>
            <w:r w:rsidRPr="003945CA">
              <w:rPr>
                <w:rFonts w:ascii="Times New Roman" w:hAnsi="Times New Roman" w:cs="Times New Roman"/>
                <w:sz w:val="24"/>
                <w:szCs w:val="24"/>
              </w:rPr>
              <w:t>кафедры, 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945CA" w:rsidRPr="003945CA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3945CA" w:rsidRDefault="003945CA" w:rsidP="0039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Удельный вес ППС, имеющих ученую степень </w:t>
            </w:r>
            <w:r w:rsidRPr="00394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кандидата и доктора наук, в общей численности ППС кафедры (без внешних совместителей и работающих по договорам гражданско-правового характера), 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95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3945CA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45CA" w:rsidRPr="0039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D767F" w:rsidRPr="00AD767F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AD767F" w:rsidRDefault="003945CA" w:rsidP="0039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AD767F" w:rsidRDefault="003945CA" w:rsidP="003945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Удельный вес ППС, имеющих ученую степень кандидата и доктора наук, в общей численности ППС кафедры, включая внешних совместителей, 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AD767F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AD767F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AD767F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AD767F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AD767F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AD767F" w:rsidRPr="00AD767F" w:rsidTr="004E1CCC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AD767F" w:rsidRDefault="003945CA" w:rsidP="0039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5CA" w:rsidRPr="00AD767F" w:rsidRDefault="003945CA" w:rsidP="0039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Доля штатных ППС (в приведенных к целочисленным значениям ставок) в общей численности ППС </w:t>
            </w:r>
            <w:r w:rsidRPr="00AD767F">
              <w:rPr>
                <w:rFonts w:ascii="Times New Roman" w:hAnsi="Times New Roman" w:cs="Times New Roman"/>
                <w:sz w:val="24"/>
                <w:szCs w:val="24"/>
              </w:rPr>
              <w:t>кафедры, 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5CA" w:rsidRPr="00AD767F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AD767F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AD767F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AD767F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5CA" w:rsidRPr="00AD767F" w:rsidRDefault="00AD767F" w:rsidP="003945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3945CA" w:rsidRPr="003945CA" w:rsidRDefault="003945CA" w:rsidP="00394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5CA" w:rsidRPr="003945CA" w:rsidRDefault="003945CA" w:rsidP="003945CA">
      <w:pPr>
        <w:jc w:val="both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  <w:r w:rsidRPr="003945CA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Раздел 5. Ожидаемые результаты Программы развития. Эффективность Программы</w:t>
      </w:r>
    </w:p>
    <w:p w:rsidR="003945CA" w:rsidRPr="003945CA" w:rsidRDefault="003945CA" w:rsidP="003945CA">
      <w:pPr>
        <w:jc w:val="both"/>
        <w:rPr>
          <w:rFonts w:ascii="Times New Roman" w:hAnsi="Times New Roman" w:cs="Times New Roman"/>
          <w:sz w:val="24"/>
          <w:szCs w:val="24"/>
        </w:rPr>
      </w:pPr>
      <w:r w:rsidRPr="003945CA">
        <w:rPr>
          <w:rFonts w:ascii="Times New Roman" w:hAnsi="Times New Roman" w:cs="Times New Roman"/>
          <w:sz w:val="24"/>
          <w:szCs w:val="24"/>
        </w:rPr>
        <w:t xml:space="preserve">Ожидаемые результаты Программы развития в большой степени зависят от многочисленных факторов: программ развития Министерства науки и высшего образования РФ, Министерства образования Пермского края, ПГГПУ.  </w:t>
      </w:r>
    </w:p>
    <w:p w:rsidR="003945CA" w:rsidRPr="003945CA" w:rsidRDefault="003945CA" w:rsidP="00394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5CA" w:rsidRPr="003945CA" w:rsidRDefault="000025A5" w:rsidP="003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3945CA" w:rsidRPr="003945CA">
        <w:rPr>
          <w:rFonts w:ascii="Times New Roman" w:hAnsi="Times New Roman" w:cs="Times New Roman"/>
          <w:sz w:val="24"/>
          <w:szCs w:val="24"/>
        </w:rPr>
        <w:t xml:space="preserve">: </w:t>
      </w:r>
      <w:r w:rsidR="003945CA" w:rsidRPr="003945CA">
        <w:rPr>
          <w:rFonts w:ascii="Times New Roman" w:hAnsi="Times New Roman" w:cs="Times New Roman"/>
          <w:sz w:val="24"/>
          <w:szCs w:val="24"/>
        </w:rPr>
        <w:tab/>
      </w:r>
      <w:r w:rsidR="003945CA" w:rsidRPr="003945CA">
        <w:rPr>
          <w:rFonts w:ascii="Times New Roman" w:hAnsi="Times New Roman" w:cs="Times New Roman"/>
          <w:sz w:val="24"/>
          <w:szCs w:val="24"/>
        </w:rPr>
        <w:tab/>
      </w:r>
      <w:r w:rsidR="003945CA" w:rsidRPr="003945CA">
        <w:rPr>
          <w:rFonts w:ascii="Times New Roman" w:hAnsi="Times New Roman" w:cs="Times New Roman"/>
          <w:sz w:val="24"/>
          <w:szCs w:val="24"/>
        </w:rPr>
        <w:tab/>
        <w:t>________________ /</w:t>
      </w:r>
      <w:r w:rsidR="00AD767F">
        <w:rPr>
          <w:rFonts w:ascii="Times New Roman" w:hAnsi="Times New Roman" w:cs="Times New Roman"/>
          <w:sz w:val="24"/>
          <w:szCs w:val="24"/>
        </w:rPr>
        <w:t>Крузе Борис Александрович</w:t>
      </w:r>
      <w:r w:rsidR="003945CA" w:rsidRPr="003945CA">
        <w:rPr>
          <w:rFonts w:ascii="Times New Roman" w:hAnsi="Times New Roman" w:cs="Times New Roman"/>
          <w:sz w:val="24"/>
          <w:szCs w:val="24"/>
        </w:rPr>
        <w:t>/</w:t>
      </w:r>
    </w:p>
    <w:p w:rsidR="003945CA" w:rsidRPr="003945CA" w:rsidRDefault="003945CA" w:rsidP="00394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5CA" w:rsidRPr="003945CA" w:rsidRDefault="00AD767F" w:rsidP="003945CA">
      <w:pPr>
        <w:jc w:val="both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апреля</w:t>
      </w:r>
      <w:r w:rsidR="003945CA" w:rsidRPr="003945C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3945CA" w:rsidRPr="003945C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945CA" w:rsidRPr="003945CA" w:rsidRDefault="003945CA" w:rsidP="003945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45CA" w:rsidRPr="003945CA" w:rsidSect="0089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843"/>
    <w:multiLevelType w:val="hybridMultilevel"/>
    <w:tmpl w:val="0D143BE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9036FC2"/>
    <w:multiLevelType w:val="hybridMultilevel"/>
    <w:tmpl w:val="9C001678"/>
    <w:lvl w:ilvl="0" w:tplc="4A284A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2F726A"/>
    <w:multiLevelType w:val="hybridMultilevel"/>
    <w:tmpl w:val="45CC2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775D3"/>
    <w:multiLevelType w:val="multilevel"/>
    <w:tmpl w:val="804C69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  <w:color w:val="0000FF"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FF"/>
        <w:u w:val="single"/>
      </w:rPr>
    </w:lvl>
    <w:lvl w:ilvl="3">
      <w:start w:val="1"/>
      <w:numFmt w:val="decimalZero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FF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0000FF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0000FF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0000FF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0000FF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0000FF"/>
        <w:u w:val="single"/>
      </w:rPr>
    </w:lvl>
  </w:abstractNum>
  <w:abstractNum w:abstractNumId="4">
    <w:nsid w:val="10D022F9"/>
    <w:multiLevelType w:val="hybridMultilevel"/>
    <w:tmpl w:val="D9566EFA"/>
    <w:lvl w:ilvl="0" w:tplc="06CC2C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4F629C"/>
    <w:multiLevelType w:val="hybridMultilevel"/>
    <w:tmpl w:val="A6906164"/>
    <w:lvl w:ilvl="0" w:tplc="6CEE62F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38108A"/>
    <w:multiLevelType w:val="hybridMultilevel"/>
    <w:tmpl w:val="2C3ED5CC"/>
    <w:lvl w:ilvl="0" w:tplc="06CC2C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DB71B5"/>
    <w:multiLevelType w:val="hybridMultilevel"/>
    <w:tmpl w:val="8D90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F2B79"/>
    <w:multiLevelType w:val="hybridMultilevel"/>
    <w:tmpl w:val="DEBE9C64"/>
    <w:lvl w:ilvl="0" w:tplc="06CC2CA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2D165396"/>
    <w:multiLevelType w:val="hybridMultilevel"/>
    <w:tmpl w:val="D242AD20"/>
    <w:lvl w:ilvl="0" w:tplc="06CC2C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A61D90"/>
    <w:multiLevelType w:val="hybridMultilevel"/>
    <w:tmpl w:val="9C001678"/>
    <w:lvl w:ilvl="0" w:tplc="4A284A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1B31DA"/>
    <w:multiLevelType w:val="hybridMultilevel"/>
    <w:tmpl w:val="4F84E1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BDB"/>
    <w:rsid w:val="000025A5"/>
    <w:rsid w:val="0009413F"/>
    <w:rsid w:val="00135899"/>
    <w:rsid w:val="00181A7C"/>
    <w:rsid w:val="00246F96"/>
    <w:rsid w:val="00267D72"/>
    <w:rsid w:val="002D6C33"/>
    <w:rsid w:val="00350B8C"/>
    <w:rsid w:val="003945CA"/>
    <w:rsid w:val="004E1CCC"/>
    <w:rsid w:val="004E6CED"/>
    <w:rsid w:val="00536470"/>
    <w:rsid w:val="005E4DFC"/>
    <w:rsid w:val="005F1A01"/>
    <w:rsid w:val="007B0091"/>
    <w:rsid w:val="00893E4D"/>
    <w:rsid w:val="008D043E"/>
    <w:rsid w:val="00941B67"/>
    <w:rsid w:val="0096488E"/>
    <w:rsid w:val="00AC3318"/>
    <w:rsid w:val="00AD767F"/>
    <w:rsid w:val="00AF26D3"/>
    <w:rsid w:val="00B7251A"/>
    <w:rsid w:val="00B954F6"/>
    <w:rsid w:val="00D178F0"/>
    <w:rsid w:val="00D8313F"/>
    <w:rsid w:val="00E06BDB"/>
    <w:rsid w:val="00F07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DB"/>
    <w:pPr>
      <w:ind w:left="720"/>
      <w:contextualSpacing/>
    </w:pPr>
  </w:style>
  <w:style w:type="table" w:styleId="a4">
    <w:name w:val="Table Grid"/>
    <w:basedOn w:val="a1"/>
    <w:uiPriority w:val="39"/>
    <w:rsid w:val="005F1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3945C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39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99"/>
    <w:rsid w:val="003945CA"/>
    <w:pPr>
      <w:tabs>
        <w:tab w:val="right" w:leader="dot" w:pos="901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2">
    <w:name w:val="toc 2"/>
    <w:basedOn w:val="a"/>
    <w:next w:val="a"/>
    <w:autoRedefine/>
    <w:uiPriority w:val="99"/>
    <w:rsid w:val="003945CA"/>
    <w:pPr>
      <w:spacing w:after="100" w:line="240" w:lineRule="auto"/>
      <w:ind w:left="240"/>
      <w:jc w:val="both"/>
    </w:pPr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Крузе Борис Александрович</dc:creator>
  <cp:lastModifiedBy>Литвин</cp:lastModifiedBy>
  <cp:revision>2</cp:revision>
  <dcterms:created xsi:type="dcterms:W3CDTF">2022-01-26T08:26:00Z</dcterms:created>
  <dcterms:modified xsi:type="dcterms:W3CDTF">2022-01-26T08:26:00Z</dcterms:modified>
</cp:coreProperties>
</file>